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1C283A" w:rsidRPr="001C283A" w:rsidRDefault="001C283A" w:rsidP="001C283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1C283A">
        <w:rPr>
          <w:b/>
          <w:bCs/>
          <w:color w:val="333333"/>
          <w:sz w:val="28"/>
          <w:szCs w:val="28"/>
        </w:rPr>
        <w:t>Сведения о личности, подлежащие учету при назначении уголовного наказания</w:t>
      </w:r>
    </w:p>
    <w:p w:rsidR="001C283A" w:rsidRPr="001C283A" w:rsidRDefault="001C283A" w:rsidP="001C283A">
      <w:pPr>
        <w:shd w:val="clear" w:color="auto" w:fill="FFFFFF"/>
        <w:contextualSpacing/>
        <w:rPr>
          <w:color w:val="000000"/>
          <w:sz w:val="28"/>
          <w:szCs w:val="28"/>
        </w:rPr>
      </w:pPr>
      <w:r w:rsidRPr="001C283A">
        <w:rPr>
          <w:color w:val="000000"/>
          <w:sz w:val="28"/>
          <w:szCs w:val="28"/>
        </w:rPr>
        <w:t> </w:t>
      </w:r>
      <w:r w:rsidRPr="001C283A">
        <w:rPr>
          <w:color w:val="FFFFFF"/>
          <w:sz w:val="28"/>
          <w:szCs w:val="28"/>
        </w:rPr>
        <w:t>Текст</w:t>
      </w:r>
    </w:p>
    <w:bookmarkEnd w:id="0"/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Согласно положениям статьи 6 Уголовного кодекса Российской Федерации (далее – УК РФ) сущность принципа справедливости заключается в соответствии наказания характеру и степени общественной опасности преступления, обстоятельствам его совершения и личности виновного.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К сведениям о личности, которые подлежат учету при назначении наказания, относятся характеризующие виновного сведения, которыми располагает суд при вынесении приговора. К таковым могут, в частности, относиться данные о семейном и имущественном положении совершившего преступление лица, состоянии его здоровья, поведении в быту, наличии у него на иждивении несовершеннолетних детей, иных нетрудоспособных лиц.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При этом, исходя из положений части 6 статьи 86 УК РФ суды не должны учитывать в качестве отрицательно характеризующих личность подсудимого данные, свидетельствующие о наличии у него погашенных или снятых в установленном порядке судимостей.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Объем изучения личности подсудимого, а также характеристика источников таких сведений напрямую взаимосвязана с обстоятельствами конкретного уголовного дела, видовым объектом посягательства, привлекаемым к ответственности лицом.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Например, при рассмотрении уголовных дел в отношении несовершеннолетних необходимо тщательно выяснять вопросы условий их жизни и воспитания, уровень психического развития, влияние старших по возрасту лиц и другие особенности личности. В отношении данной категории лиц в судебном разбирательстве исследуются характеристики с мест учебы, жительства, справки из подразделений по делам несовершеннолетних органов внутренних дел Российской Федерации, справки комиссии по делам несовершеннолетних и другие материалы.</w:t>
      </w:r>
    </w:p>
    <w:p w:rsidR="001C283A" w:rsidRPr="001C283A" w:rsidRDefault="001C283A" w:rsidP="001C283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C283A">
        <w:rPr>
          <w:color w:val="000000"/>
          <w:sz w:val="28"/>
          <w:szCs w:val="28"/>
        </w:rPr>
        <w:t>Исследование личности виновного имеет особое значение при назначении наказания, поскольку характеризующий материал позволяет провести детальный анализ особенностей его поведения до и после содеянного, подробно изучить его психические, биологические и социальные стороны.</w:t>
      </w:r>
    </w:p>
    <w:p w:rsidR="001C283A" w:rsidRDefault="001C283A" w:rsidP="001C283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1C283A">
        <w:rPr>
          <w:color w:val="000000"/>
          <w:sz w:val="28"/>
          <w:szCs w:val="28"/>
        </w:rPr>
        <w:t>Всестороннее исследование сведений о личности лица, привлекаемого к уголовной ответственности, реализует принцип дифференциации и индивидуализации уголовной ответственности за содеянное</w:t>
      </w:r>
      <w:r>
        <w:rPr>
          <w:rFonts w:ascii="TimesNewRomanPSMT" w:hAnsi="TimesNewRomanPSMT"/>
          <w:color w:val="000000"/>
        </w:rPr>
        <w:t>.</w:t>
      </w:r>
    </w:p>
    <w:p w:rsidR="00E87603" w:rsidRDefault="00E87603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1C283A" w:rsidRPr="00E87603" w:rsidRDefault="001C283A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D77B8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19CB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2023-06-26T12:18:00Z</cp:lastPrinted>
  <dcterms:created xsi:type="dcterms:W3CDTF">2023-06-28T03:58:00Z</dcterms:created>
  <dcterms:modified xsi:type="dcterms:W3CDTF">2023-06-28T03:58:00Z</dcterms:modified>
</cp:coreProperties>
</file>